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A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Jahrescheckliste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Diese Checkliste führt durch die Jahresarbeit. Sie ersetzt nicht die Kapitel 21–31 und entscheidet keine offene Einzelfrage. Nicht einschlägige Punkte ausdrücklich markieren. Der bloße Import in ein Steuer-Tool gilt nicht als erledigt.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 Angaben zur Jahresakte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Steuerjahr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Steuerpflichtige Person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Bearbeitungsbeginn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Steuer-Tool und Version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Verantwortlicher Stand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Erklärungsfrist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Weitere Fristen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A.2 Person und Anwendungsbereich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Bevor gerechnet wird: für wen und in welchem Bereich?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Wohnsitz / gewöhnlicher Aufenthalt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Zu- oder Wegzug erfasst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Person je Bestand bestimmt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Ehegatten und Dritte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Gemeinschaftliche Positionen gekennzeichnet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Privat- und Betriebsvermögen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Gewerbe / Selbständigkeit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Gesellschaften gesondert erfasst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Grenzüberschreitende Sachverhalte markiert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Schenkung / Erbfall markiert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Unsichere Zurechnungen dokumentiert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A.3 Quellen vollständig erfassen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Zuerst feststellen, woraus die Akte gebaut wird.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Alle zentralen Börsen des Jahres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Geschlossene / zeitweise Konten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Unterkonten, Earn, Margin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Ausführungs- und Ein-/Auszahlungshistorien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Gebühren- und Fiatbewegungen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Steuerreports als abgeleitete Unterlage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Alle eigenen Wallets und Adressen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mehr genutzte Wallets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Hashes, Contracts, Bridges, Vaults, LP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Bank / Karte / Verträge / Nachlass / Insolvenz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Vorjahreshistorie übernommen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A.4 Originaldaten sichern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Original unverändert. Arbeit nur auf Kopien. Keine Seeds.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Originalexporte unverändert gespeichert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Dateiname, Herkunft, Abrufdatum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Exportzeitraum und Zeitzone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API durch dauerhafte Exporte ergänzt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Alte Dateien nicht überschrieben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Arbeitskopien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Seed-Phrases / privaten Schlüssel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A.5 Daten normalisieren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Technisch vergleichbar machen, bevor eingeordnet wird.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Originalzeitstempel erhalten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Arbeitszeitzone dokumentiert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Jahres- und Fristgrenzen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Token über Chain + Contract identifiziert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Gleiche Ticker nicht ungeprüft zusammengeführt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Migrationen / Contractwechsel markiert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Brutto / Netto / Gebühren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Order, Ausführung, Gutschrift, Chain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Dubletten nur nach mehreren Merkmalen entfernt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Manuelle Änderungen sichtbar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A.6 Börsen, Wallets und Transfers abstimmen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Zuerst jede Quelle allein, dann untereinander. Keine fiktiven Käufe.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Jede Börse / Wallet mengenmäßig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Eröffnungsbestände aus dem Vorjahr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Schlussbestände verglichen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Negative Bestände untersucht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Börsenabgang mit Walletzugang verbunden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Eigene Wallet-Transfers verbunden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Hash, Adresse, Zeit, Menge, Gebühr abgeglichen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Ähnliche Menge am selben Tag reicht nicht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und Datum am Ziel fortgeführt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Bridge verbunden, Einordnung nicht vorweggenommen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A.7 Ereignisse bestimmen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Zuerst technisch und wirtschaftlich beschreiben.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Käufe / Verkäufe gegen Fiat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Coin-zu-Coin- und Stablecoin-Tausch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Waren / Dienstleistungen mit Krypto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Rewards und Vergütungen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Eigene Transfers vs. Rechtsträgerwechsel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Schenkung / unentgeltlicher Erwerb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Hard Fork, Airdrop, Migration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Staking / Lending / Blockerstellung nach Funktion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DeFi als Ereigniskette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Hack, Betrug, Burning, Schlüsselverlust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Insolvenz / Recovery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A.8 Einkunftsart und Vermögensbereich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Nicht aus dem Produktnamen ableiten.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Privat / Betrieb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15 / § 18 geprüft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20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22 Nr. 3 geprüft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23 gesondert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Arbeitslohn in Krypto gesondert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Zufluss und spätere Veräußerung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Einordnung mit Wirkung dokumentiert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A.9 Anschaffungslose und Historie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Welche Einheiten wurden angeschafft, gehalten, veräußert?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Anschaffungsdatum je Los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einschließlich Nebenkosten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Unentgeltliche Vorgängerhistorie fortgeführt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Transfers ohne neue AK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Rewards als eigene Lose, soweit Anschaffung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Hard-Fork-Positionen zugeordnet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Token / Contracts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Einzelzuordnung vorrangig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Walletabgrenzung dokumentiert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Methodenwechsel nicht bei Restbestand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A.10 Zeitpunkte und Haltefristen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Nicht aus Kontoeröffnung oder Einzahlung ableiten.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 und Veräußerung derselben Position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Geschäftsabschluss bestimmt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Order und Ausführung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Zeitzone und Grenztage dokumentiert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 ohne neuen Fristbeginn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Tausch: abgegebene und erhaltene Position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Zehnjahresregel nur im eigenen Anwendungsbereich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Haltefrist im Betriebsvermögen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A.11 Werte und Kosten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Vereinbarter Europreis hat Vorrang.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Vereinbarter Europreis verwendet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Fremdwährung nachvollziehbar umgerechnet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Tauschwert bestimmt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Doppelbewertung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Kursquelle und Zeitpunkt dokumentiert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Tageskurs nur gleichmäßig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Illiquide Token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 einmal, am richtigen Ereignis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zusätzliche Slippage-Gebühr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Transfergebühr nicht ungeprüft dem § 23 zugerechnet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A.12 Jahresergebnisse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Freigrenze ist Rechtsfolge, kein Rechenschritt je Verkauf.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Einzelgewinne/-verluste vollständig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Außerhalb der Frist aus der Summe gehalten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Nach Person und Einkunftsart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Richtige Verrechnungskreise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Gesamtgewinn aller privaten Veräußerungen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Auch nicht-krypto §-23-Geschäfte einbezogen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1.000-Euro-Freigrenze erst auf positiven Gesamtgewinn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Ältere VZ: damalige Grenze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22 Nr. 3 gesondert, 256 Euro nicht vermischt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Freigrenze nicht wie Freibetrag abgezogen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A.13 Steuer-Tool und Report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Drei Kontrollen: Menge, Rechnung, Einordnung.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Anfangs- und Schlussbestände stimmen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Negative Bestände geklärt oder sichtbar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Transfers nicht als Kauf/Verkauf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Stichproben nachgerechnet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 genau einmal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Importlabels nicht ungeprüft übernommen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Stablecoin keine Steuerpause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Rewards eigene Zugänge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Claiming nicht doppelt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LP / NFT / Wrap nicht ausgeblendet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Leere Warnliste kein Richtigkeitsbeweis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A.14 Erklärungsstand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Erklärung, Berechnungsunterlage und Nachweisakte trennen.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Person und Kalenderjahr stimmen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23 und § 22 Nr. 3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Eurobeträge = Jahresrechnung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Verlustfeststellungen geprüft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Abweichung von der Verwaltung begründet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Fragen sichtbar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Eingereicht vs. nur vorgehalten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Rohdatenpakete, keine Seeds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Sendeprotokoll gesichert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A.15 Bescheid und Verfahren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Eine übernommene Zahl ist keine Anerkennung jeder Einordnung.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Bekanntgabe / elektronischer Abruf dokumentiert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Einspruchsfrist berechnet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Erklärt vs. festgesetzt verglichen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Verlustfeststellung gesondert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Vorbehalt / Vorläufigkeit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Abweichungen Vorgängen zugeordnet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Rechtsbehelf falls nötig fristgerecht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A.16 Folgejahr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Jahresendkurs schafft keine neuen Anschaffungskosten.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Schlussbestand = Anfangsbestand Folgejahr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Lose mit Datum und AK fortgeführt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Reward-, Fork-, Airdrop-Lose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DeFi- und Recovery-Positionen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Verlustkreise dokumentiert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Rechtsfragen übernommen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Toolwechsel keine neue Anschaffung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offene Frage / Unterlagenverweis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A.17 Abschlussvermerk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Berechnungsstand abgeschlossen am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Erklärung übermittelt am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Bescheid bekannt gegeben am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Bescheid geprüft am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Offene Verfahren / Fristen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Fortgeführte Verluste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Speicherort der Jahresakte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Bearbeitet / geprüft durch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A.18 Letzte Gegenprobe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Jeder erhebliche Abgang ist einem Vorgang zugeordnet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Anschaffung, Tausch, Zufluss, Transfer getrennt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Mengen, Bestände, Historien stimmen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Ereignis, Person, Einkunftsart vor der Rechnung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Zeitpunkte, Kurse, Gebühren nachvollziehbar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Freigrenzen und Verlustkreise getrennt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Tatsachen, Annahmen, Rechtsauffassung unterscheidbar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Manuelle Änderungen und Rekonstruktionen nachvollziehbar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Erklärung, Report und Nachweisakte passen zusammen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Folgejahr ohne erfundene Anfangsbestände möglich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Eine offene Frage verhindert nicht in jedem Fall den Abschluss. Sie muss benannt, in ihrer Wirkung untersucht und gegebenenfalls professionell geprüft werden.</w:t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A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A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2</ns0:TotalTime>
  <ns0:Application>LibreOffice/26.2.5.2$Windows_X86_64 LibreOffice_project/cd7284b4cbbfeb507e630c1aac019f4157393acb</ns0:Application>
  <ns0:AppVersion>15.0000</ns0:AppVersion>
  <ns0:Pages>7</ns0:Pages>
  <ns0:Words>1162</ns0:Words>
  <ns0:Characters>9946</ns0:Characters>
  <ns0:CharactersWithSpaces>11010</ns0:CharactersWithSpaces>
  <ns0:Paragraphs>257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2026-09-13T11:59:52Z</dcterms:modified>
  <cp:revision>3</cp:revision>
  <dc:subject>Krypto-Steuern in Deutschland · Krypto Praxis · Band 1</dc:subject>
  <dc:title>Anhang A — Jahrescheckliste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