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4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22"/>
              </w:rPr>
              <w:t>ANHANG B</w:t>
            </w:r>
          </w:p>
        </w:tc>
      </w:tr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E8EEF4" w:val="clear"/>
            <w:tcMar>
              <w:bottom w:w="8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36"/>
              </w:rPr>
              <w:t>Transaktionsblatt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Ein Blatt = ein wirtschaftlich zusammengehörender Vorgang. Eine Importzeile ist noch kein steuerliches Ereignis. Bei mehrstufigem DeFi zusätzlich Anhang E verwenden.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B.1 Identifikation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Vorgangs-ID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Steuerjahr / Person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Vermögensbereich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Privat   ☐ Betrieb 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Status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vollständig   ☐ Tatsachen offen   ☐ Einordnung offen   ☐ Beratung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Bearbeitet am / durch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Verknüpfte Vorgangs-IDs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B.2 Kurzbeschreibung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Was ist technisch und wirtschaftlich geschehen?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Anbieter- / Toolbezeichnung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Eigene sachliche Bezeichnung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Anlass / Zweck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B.3 Quellen und Verwahrungsorte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Ausgangsseite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Börse / Wallet / Protokoll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Konto / Adresse / Chain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Verwahrungseinheit / Berechtigter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Empfangsseite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Börse / Wallet / Protokoll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Konto / Adresse / Chain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Verwahrungseinheit / Berechtigter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Gegenpartei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unabhängiger Dritter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eigene Wallet / eigenes Konto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nahestehende Person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Smart Contract / Protokoll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feststellbar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B.4 Technische Datensätze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Datensatz 1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Quelle / Datei / Zeilen-ID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Order-ID / Hash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Originalzeit / Zeitzone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Normalisierte Zeit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Buchungsart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 (Token / Menge)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Erhalten (Token / Menge)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Gebühr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Datensatz 2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Quelle / Datei / Zeilen-ID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Order-ID / Hash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Originalzeit / Zeitzone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Normalisierte Zeit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Buchungsart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 / erhalten / Gebühr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Weitere Datensätze auf Anlage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weiteren Datensätze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B.5 Tokenidentität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Abgegeben: Name / Ticker / Chain / Contract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Abgegeben: Rechte / Funktion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Erhalten: Name / Ticker / Chain / Contract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Erhalten: Rechte / Funktion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nur über Ticker zugeordnet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Wrap / Bridge / Migration gesondert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Empfangs- / LP-Token / Positions-NFT gesondert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Spam / Dust gekennzeichnet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Identität noch offen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B.6 Wirtschaftliche Veränderung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Position vor dem Vorgang (Token, Rechte, Verfügung, Historie)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Position nach dem Vorgang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Gegenleistung vereinbart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Neue Token- oder Anspruchsposition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Rechtsträgerwechsel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gleicher Rechtsträger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nur Verwahrungsort geändert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Veränderung noch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B.7 Ereignisse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Anschaffung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Veräußerung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Tausch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Zufluss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unentgeltliche Übertragung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Einlage / Entnahme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Verlust / Ausfall / Schaden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Einordnung offen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zusätzlich: Anschaffung der erhaltenen Position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zusätzlich: Veräußerung der abgegebenen Position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gesonderter Vergütungszufluss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Gebührenabgang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Los fortgeführt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neues Los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Ereigniskette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B.8 Einkunftsart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23 EStG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22 Nr. 3 EStG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§ 20 EStG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Gewerbe / Selbständigkeit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Arbeitslohn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Schenkung / Erbschaft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steuerbare Folge festgestellt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Begründung / Vorrangfrage / Kapitelverweis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B.9 Rechtsgrundlage und Gewissheit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Gesetz / Tatbestand / Folge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Rechtsprechung (Gericht, Az., Vergleichbarkeit)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Verwaltung (Schreiben, Rn., Anwendungsbereich)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Offene Frage / verwendete Behandlung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B.10 Zeitpunkt und Haltefrist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Maßgeblicher Ereigniszeitpunkt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Grundlage der Datierung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Ausführung  ☐ Geschäftsabschluss  ☐ Zufluss  ☐ Chain als Nachweis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Anschaffungsdatum der abgegebenen Einheiten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Ende der Frist / Lage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innerhalb  ☐ außerhalb  ☐ nicht einschlägig  ☐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B.11 Los und Bestand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Abgegebene Menge / Los-IDs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Zuordnung / Reihenfolge / Wallet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AK der abgegebenen Einheiten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Erhaltene Menge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Neues Los oder Fortführung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neu  ☐ fortgeführt  ☐ gemischt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Anschaffungszeitpunkt / AK erhalten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B.12 Bewertung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Vereinbarter Europreis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Bewertete Position / Menge / Kurs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Gesamtwert / Zeitpunkt / Quelle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Methode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Europreis  ☐ Kurs erhalten  ☐ Kurs hingegeben  ☐ Tageskurs  ☐ individuell  ☐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B.13 Gebühren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Gebühr 1: Art / Token / Euro / Zuordnung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Gebühr 2: Art / Token / Euro / Zuordnung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nur nach Toollabel zugeordnet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Krypto-Gebühr als eigener Abgang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zusätzliche Slippage-Gebühr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Transfergebühr nicht ungeprüft dem späteren § 23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B.14 Berechnung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Veräußerungspreis / Gegenleistung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abzüglich Anschaffungskosten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abzüglich zuordenbarer Kosten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Ergebnis Veräußerung / Tausch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Zufluss brutto / netto / Euro-Wert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AK / Zeitpunkt der neuen Position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B.15 Belege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Börsenexport / Orderhistorie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Ein- / Auszahlung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Wallet / Hash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Rechnung / Vertrag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Kursnachweis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Vorgängerhistorie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Schenkung / Erb / Insolvenz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Rekonstruktion (Anhang F)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Dateinamen / welche Aussage welcher Beleg trägt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B.16 Tatsachen, Annahmen, Rechtsauffassung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Belegte Tatsachen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Rekonstruierte / ungeklärte Tatsachen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Annahmen / Rechtsauffassung / Auswirkung einer Alternative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p>
      <w:pPr>
        <w:pStyle w:val="Normal"/>
        <w:spacing w:before="0" w:after="40"/>
        <w:rPr/>
      </w:pPr>
      <w:r>
        <w:rPr>
          <w:rFonts w:eastAsia="Calibri"/>
          <w:b w:val="false"/>
          <w:i w:val="false"/>
          <w:color w:val="C5CDD6"/>
          <w:sz w:val="20"/>
        </w:rPr>
        <w:t>_______________________________________________________________________________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Hilfsrechnung beigefügt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erforderlich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professionelle Prüfung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B.17 Abschluss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Datensätze verbunden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Token eindeutig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Person und Bereich bestimmt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Ereignisse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Gewissheitsstufe dokumentiert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Los fortgeführt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Werte reproduzierbar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Fragen benannt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Freigabe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abgeschlossen  ☐ mit offener Frage  ☐ Unterlagen fehlen  ☐ Beratung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Datum / Bearbeiter / Verweis Jahresakte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59" w:before="0" w:after="8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20" w:right="1020" w:gutter="0" w:header="397" w:top="907" w:footer="397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B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B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59" w:before="0" w:after="80"/>
      <w:jc w:val="start"/>
    </w:pPr>
    <w:rPr>
      <w:rFonts w:ascii="Calibri" w:hAnsi="Calibri" w:eastAsia="ＭＳ 明朝" w:cs=""/>
      <w:color w:val="1A1A1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8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Kopf-Fuzeile">
    <w:name w:val="Kopf-/Fußzeile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8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8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8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8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8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8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8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8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8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berschrift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>
  <ns0:Template>Normal.dotm</ns0:Template>
  <ns0:TotalTime>5</ns0:TotalTime>
  <ns0:Application>LibreOffice/26.2.5.2$Windows_X86_64 LibreOffice_project/cd7284b4cbbfeb507e630c1aac019f4157393acb</ns0:Application>
  <ns0:AppVersion>15.0000</ns0:AppVersion>
  <ns0:Pages>7</ns0:Pages>
  <ns0:Words>707</ns0:Words>
  <ns0:Characters>5585</ns0:Characters>
  <ns0:CharactersWithSpaces>6206</ns0:CharactersWithSpaces>
  <ns0:Paragraphs>187</ns0:Paragraphs>
  <ns0:Company>Nexaplex</ns0:Company>
  <ns0:Manager>Michael Schütz</ns0:Manager>
</ns0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2026-09-01T00:00:00Z</dcterms:created>
  <dc:creator>Michael Schütz</dc:creator>
  <dc:description>Arbeitsblatt zum Buch. Keine steuerliche Beratung. © 2026 Michael Schütz. Alle Rechte vorbehalten.</dc:description>
  <dc:language>de-DE</dc:language>
  <cp:lastModifiedBy>Michael Schütz</cp:lastModifiedBy>
  <dcterms:modified xsi:type="dcterms:W3CDTF">2026-09-13T11:59:52Z</dcterms:modified>
  <cp:revision>3</cp:revision>
  <dc:subject>Krypto-Steuern in Deutschland · Krypto Praxis · Band 1</dc:subject>
  <dc:title>Anhang B — Transaktionsblatt</dc:title>
  <cp:keywords>Krypto, Steuern, Jahrescheckliste, Nexaplex, Krypto Praxis</cp:keywords>
  <cp:category>Arbeitsblatt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© 2026 Michael Schütz. Alle Rechte vorbehalten.</vt:lpwstr>
  </property>
  <property fmtid="{D5CDD505-2E9C-101B-9397-08002B2CF9AE}" pid="3" name="Company">
    <vt:lpwstr>Nexaplex</vt:lpwstr>
  </property>
</Properties>
</file>